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AC899A" w14:textId="78BC9411" w:rsidR="00AE0D10" w:rsidRPr="00AE0D10" w:rsidRDefault="00067ADF" w:rsidP="000B2422">
      <w:pPr>
        <w:tabs>
          <w:tab w:val="left" w:pos="2715"/>
        </w:tabs>
        <w:spacing w:after="60" w:line="250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K</w:t>
      </w:r>
      <w:r w:rsidR="00AE0D10" w:rsidRPr="00AE0D10">
        <w:rPr>
          <w:rFonts w:ascii="Arial" w:hAnsi="Arial" w:cs="Arial"/>
          <w:sz w:val="20"/>
          <w:szCs w:val="20"/>
        </w:rPr>
        <w:t>limafreundlich heizen</w:t>
      </w:r>
      <w:r>
        <w:rPr>
          <w:rFonts w:ascii="Arial" w:hAnsi="Arial" w:cs="Arial"/>
          <w:sz w:val="20"/>
          <w:szCs w:val="20"/>
        </w:rPr>
        <w:t xml:space="preserve"> wird staatlich gefördert</w:t>
      </w:r>
    </w:p>
    <w:p w14:paraId="27E4CF4B" w14:textId="1E1B7285" w:rsidR="00004149" w:rsidRPr="00AE0D10" w:rsidRDefault="00067ADF" w:rsidP="000B2422">
      <w:pPr>
        <w:tabs>
          <w:tab w:val="left" w:pos="2715"/>
        </w:tabs>
        <w:spacing w:after="60" w:line="250" w:lineRule="exac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Modernisierungswillige erhalten 2021 </w:t>
      </w:r>
      <w:r w:rsidR="00AE0D10" w:rsidRPr="00AE0D10">
        <w:rPr>
          <w:rFonts w:ascii="Arial" w:hAnsi="Arial" w:cs="Arial"/>
          <w:b/>
          <w:bCs/>
          <w:sz w:val="24"/>
          <w:szCs w:val="24"/>
        </w:rPr>
        <w:t>Rekord-Fördergelder</w:t>
      </w:r>
      <w:r>
        <w:rPr>
          <w:rFonts w:ascii="Arial" w:hAnsi="Arial" w:cs="Arial"/>
          <w:b/>
          <w:bCs/>
          <w:sz w:val="24"/>
          <w:szCs w:val="24"/>
        </w:rPr>
        <w:t xml:space="preserve"> für ihre Heizung</w:t>
      </w:r>
    </w:p>
    <w:p w14:paraId="0FF13363" w14:textId="77777777" w:rsidR="006D51AC" w:rsidRPr="00B53876" w:rsidRDefault="006D51AC" w:rsidP="000B2422">
      <w:pPr>
        <w:tabs>
          <w:tab w:val="left" w:pos="2715"/>
        </w:tabs>
        <w:spacing w:after="60" w:line="250" w:lineRule="exact"/>
        <w:rPr>
          <w:rFonts w:ascii="Arial" w:hAnsi="Arial" w:cs="Arial"/>
          <w:sz w:val="20"/>
          <w:szCs w:val="20"/>
          <w:u w:val="single"/>
        </w:rPr>
      </w:pPr>
    </w:p>
    <w:p w14:paraId="334D06DA" w14:textId="729CA759" w:rsidR="000C2BA2" w:rsidRPr="00B53876" w:rsidRDefault="00AE0D10" w:rsidP="000C2BA2">
      <w:pPr>
        <w:tabs>
          <w:tab w:val="left" w:pos="2715"/>
        </w:tabs>
        <w:spacing w:after="60" w:line="25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2021 wurde die Förder</w:t>
      </w:r>
      <w:r w:rsidR="00067ADF">
        <w:rPr>
          <w:rFonts w:ascii="Arial" w:hAnsi="Arial" w:cs="Arial"/>
          <w:b/>
          <w:sz w:val="20"/>
          <w:szCs w:val="20"/>
        </w:rPr>
        <w:t>ung</w:t>
      </w:r>
      <w:r>
        <w:rPr>
          <w:rFonts w:ascii="Arial" w:hAnsi="Arial" w:cs="Arial"/>
          <w:b/>
          <w:sz w:val="20"/>
          <w:szCs w:val="20"/>
        </w:rPr>
        <w:t xml:space="preserve"> für ökologische Heizsysteme </w:t>
      </w:r>
      <w:r w:rsidR="001C24C0">
        <w:rPr>
          <w:rFonts w:ascii="Arial" w:hAnsi="Arial" w:cs="Arial"/>
          <w:b/>
          <w:sz w:val="20"/>
          <w:szCs w:val="20"/>
        </w:rPr>
        <w:t>weiter</w:t>
      </w:r>
      <w:r>
        <w:rPr>
          <w:rFonts w:ascii="Arial" w:hAnsi="Arial" w:cs="Arial"/>
          <w:b/>
          <w:sz w:val="20"/>
          <w:szCs w:val="20"/>
        </w:rPr>
        <w:t xml:space="preserve"> erhöht. </w:t>
      </w:r>
      <w:r w:rsidR="00067ADF">
        <w:rPr>
          <w:rFonts w:ascii="Arial" w:hAnsi="Arial" w:cs="Arial"/>
          <w:b/>
          <w:sz w:val="20"/>
          <w:szCs w:val="20"/>
        </w:rPr>
        <w:t xml:space="preserve">Beim Umstieg auf grüne Wärme winken </w:t>
      </w:r>
      <w:r w:rsidR="001C24C0">
        <w:rPr>
          <w:rFonts w:ascii="Arial" w:hAnsi="Arial" w:cs="Arial"/>
          <w:b/>
          <w:sz w:val="20"/>
          <w:szCs w:val="20"/>
        </w:rPr>
        <w:t xml:space="preserve">im Idealfall </w:t>
      </w:r>
      <w:r w:rsidR="00067ADF">
        <w:rPr>
          <w:rFonts w:ascii="Arial" w:hAnsi="Arial" w:cs="Arial"/>
          <w:b/>
          <w:sz w:val="20"/>
          <w:szCs w:val="20"/>
        </w:rPr>
        <w:t>staatliche Zuschüsse von bis zu 55</w:t>
      </w:r>
      <w:r w:rsidR="00657CF6">
        <w:rPr>
          <w:rFonts w:ascii="Arial" w:hAnsi="Arial" w:cs="Arial"/>
          <w:b/>
          <w:sz w:val="20"/>
          <w:szCs w:val="20"/>
        </w:rPr>
        <w:t> </w:t>
      </w:r>
      <w:r w:rsidR="00447837">
        <w:rPr>
          <w:rFonts w:ascii="Arial" w:hAnsi="Arial" w:cs="Arial"/>
          <w:b/>
          <w:sz w:val="20"/>
          <w:szCs w:val="20"/>
        </w:rPr>
        <w:t>Prozent</w:t>
      </w:r>
      <w:r w:rsidR="00067ADF">
        <w:rPr>
          <w:rFonts w:ascii="Arial" w:hAnsi="Arial" w:cs="Arial"/>
          <w:b/>
          <w:sz w:val="20"/>
          <w:szCs w:val="20"/>
        </w:rPr>
        <w:t xml:space="preserve"> der Gesamtkosten der Anlage</w:t>
      </w:r>
      <w:r w:rsidR="001C24C0">
        <w:rPr>
          <w:rFonts w:ascii="Arial" w:hAnsi="Arial" w:cs="Arial"/>
          <w:b/>
          <w:sz w:val="20"/>
          <w:szCs w:val="20"/>
        </w:rPr>
        <w:t>.</w:t>
      </w:r>
      <w:r w:rsidR="00067ADF">
        <w:rPr>
          <w:rFonts w:ascii="Arial" w:hAnsi="Arial" w:cs="Arial"/>
          <w:b/>
          <w:sz w:val="20"/>
          <w:szCs w:val="20"/>
        </w:rPr>
        <w:t xml:space="preserve"> </w:t>
      </w:r>
      <w:r w:rsidR="001C24C0">
        <w:rPr>
          <w:rFonts w:ascii="Arial" w:hAnsi="Arial" w:cs="Arial"/>
          <w:b/>
          <w:sz w:val="20"/>
          <w:szCs w:val="20"/>
        </w:rPr>
        <w:t>Zusammen mit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88609F">
        <w:rPr>
          <w:rFonts w:ascii="Arial" w:hAnsi="Arial" w:cs="Arial"/>
          <w:b/>
          <w:sz w:val="20"/>
          <w:szCs w:val="20"/>
        </w:rPr>
        <w:t xml:space="preserve">dauerhaft </w:t>
      </w:r>
      <w:r>
        <w:rPr>
          <w:rFonts w:ascii="Arial" w:hAnsi="Arial" w:cs="Arial"/>
          <w:b/>
          <w:sz w:val="20"/>
          <w:szCs w:val="20"/>
        </w:rPr>
        <w:t xml:space="preserve">sinkenden </w:t>
      </w:r>
      <w:r w:rsidR="0088609F">
        <w:rPr>
          <w:rFonts w:ascii="Arial" w:hAnsi="Arial" w:cs="Arial"/>
          <w:b/>
          <w:sz w:val="20"/>
          <w:szCs w:val="20"/>
        </w:rPr>
        <w:t>Energiekosten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88609F">
        <w:rPr>
          <w:rFonts w:ascii="Arial" w:hAnsi="Arial" w:cs="Arial"/>
          <w:b/>
          <w:sz w:val="20"/>
          <w:szCs w:val="20"/>
        </w:rPr>
        <w:t xml:space="preserve">ist eine </w:t>
      </w:r>
      <w:r w:rsidR="001C24C0">
        <w:rPr>
          <w:rFonts w:ascii="Arial" w:hAnsi="Arial" w:cs="Arial"/>
          <w:b/>
          <w:sz w:val="20"/>
          <w:szCs w:val="20"/>
        </w:rPr>
        <w:t>Heizungsmodernisierung längst nicht mehr nur sinnvoll</w:t>
      </w:r>
      <w:r w:rsidR="0088609F">
        <w:rPr>
          <w:rFonts w:ascii="Arial" w:hAnsi="Arial" w:cs="Arial"/>
          <w:b/>
          <w:sz w:val="20"/>
          <w:szCs w:val="20"/>
        </w:rPr>
        <w:t>, um die eigene CO</w:t>
      </w:r>
      <w:r w:rsidR="0088609F" w:rsidRPr="001C24C0">
        <w:rPr>
          <w:rFonts w:ascii="Arial" w:hAnsi="Arial" w:cs="Arial"/>
          <w:b/>
          <w:sz w:val="20"/>
          <w:szCs w:val="20"/>
          <w:vertAlign w:val="subscript"/>
        </w:rPr>
        <w:t>2</w:t>
      </w:r>
      <w:r w:rsidR="0088609F">
        <w:rPr>
          <w:rFonts w:ascii="Arial" w:hAnsi="Arial" w:cs="Arial"/>
          <w:b/>
          <w:sz w:val="20"/>
          <w:szCs w:val="20"/>
        </w:rPr>
        <w:t>-Bilanz</w:t>
      </w:r>
      <w:r w:rsidR="001C24C0">
        <w:rPr>
          <w:rFonts w:ascii="Arial" w:hAnsi="Arial" w:cs="Arial"/>
          <w:b/>
          <w:sz w:val="20"/>
          <w:szCs w:val="20"/>
        </w:rPr>
        <w:t xml:space="preserve"> </w:t>
      </w:r>
      <w:r w:rsidR="0088609F">
        <w:rPr>
          <w:rFonts w:ascii="Arial" w:hAnsi="Arial" w:cs="Arial"/>
          <w:b/>
          <w:sz w:val="20"/>
          <w:szCs w:val="20"/>
        </w:rPr>
        <w:t xml:space="preserve">zu verbessern </w:t>
      </w:r>
      <w:r w:rsidR="001C24C0">
        <w:rPr>
          <w:rFonts w:ascii="Arial" w:hAnsi="Arial" w:cs="Arial"/>
          <w:b/>
          <w:sz w:val="20"/>
          <w:szCs w:val="20"/>
        </w:rPr>
        <w:t xml:space="preserve">– sondern auch finanziell </w:t>
      </w:r>
      <w:r w:rsidR="00C24E7D">
        <w:rPr>
          <w:rFonts w:ascii="Arial" w:hAnsi="Arial" w:cs="Arial"/>
          <w:b/>
          <w:sz w:val="20"/>
          <w:szCs w:val="20"/>
        </w:rPr>
        <w:t>sehr</w:t>
      </w:r>
      <w:r w:rsidR="001C24C0">
        <w:rPr>
          <w:rFonts w:ascii="Arial" w:hAnsi="Arial" w:cs="Arial"/>
          <w:b/>
          <w:sz w:val="20"/>
          <w:szCs w:val="20"/>
        </w:rPr>
        <w:t xml:space="preserve"> attraktiv.</w:t>
      </w:r>
    </w:p>
    <w:p w14:paraId="2D0CA147" w14:textId="77777777" w:rsidR="000C2BA2" w:rsidRPr="00B53876" w:rsidRDefault="000C2BA2" w:rsidP="0088609F">
      <w:pPr>
        <w:tabs>
          <w:tab w:val="left" w:pos="2715"/>
        </w:tabs>
        <w:spacing w:after="0" w:line="250" w:lineRule="exact"/>
        <w:rPr>
          <w:rFonts w:ascii="Arial" w:hAnsi="Arial" w:cs="Arial"/>
          <w:sz w:val="20"/>
          <w:szCs w:val="20"/>
        </w:rPr>
      </w:pPr>
    </w:p>
    <w:p w14:paraId="6AC1E770" w14:textId="07965070" w:rsidR="003A6ABD" w:rsidRPr="00B53876" w:rsidRDefault="00A45D65" w:rsidP="00100C5C">
      <w:pPr>
        <w:tabs>
          <w:tab w:val="left" w:pos="2715"/>
        </w:tabs>
        <w:spacing w:after="0" w:line="250" w:lineRule="exact"/>
        <w:rPr>
          <w:rFonts w:ascii="Arial" w:hAnsi="Arial" w:cs="Arial"/>
          <w:sz w:val="20"/>
          <w:szCs w:val="20"/>
        </w:rPr>
      </w:pPr>
      <w:r w:rsidRPr="00B53876">
        <w:rPr>
          <w:rFonts w:ascii="Arial" w:hAnsi="Arial" w:cs="Arial"/>
          <w:sz w:val="20"/>
          <w:szCs w:val="20"/>
        </w:rPr>
        <w:t>Wärme ist ein schlafender Riese, wenn es um Klimaschutz geht.</w:t>
      </w:r>
      <w:r w:rsidR="008D2BDA" w:rsidRPr="00B53876">
        <w:rPr>
          <w:rFonts w:ascii="Arial" w:hAnsi="Arial" w:cs="Arial"/>
          <w:sz w:val="20"/>
          <w:szCs w:val="20"/>
        </w:rPr>
        <w:t xml:space="preserve"> </w:t>
      </w:r>
      <w:r w:rsidR="000862D3" w:rsidRPr="00B53876">
        <w:rPr>
          <w:rFonts w:ascii="Arial" w:hAnsi="Arial" w:cs="Arial"/>
          <w:sz w:val="20"/>
          <w:szCs w:val="20"/>
        </w:rPr>
        <w:t xml:space="preserve">Denn: </w:t>
      </w:r>
      <w:r w:rsidR="007F4538" w:rsidRPr="00B53876">
        <w:rPr>
          <w:rFonts w:ascii="Arial" w:hAnsi="Arial" w:cs="Arial"/>
          <w:sz w:val="20"/>
          <w:szCs w:val="20"/>
        </w:rPr>
        <w:t>84</w:t>
      </w:r>
      <w:r w:rsidR="00657CF6">
        <w:rPr>
          <w:rFonts w:ascii="Arial" w:hAnsi="Arial" w:cs="Arial"/>
          <w:sz w:val="20"/>
          <w:szCs w:val="20"/>
        </w:rPr>
        <w:t> </w:t>
      </w:r>
      <w:r w:rsidR="00447837">
        <w:rPr>
          <w:rFonts w:ascii="Arial" w:hAnsi="Arial" w:cs="Arial"/>
          <w:sz w:val="20"/>
          <w:szCs w:val="20"/>
        </w:rPr>
        <w:t>Prozent</w:t>
      </w:r>
      <w:r w:rsidR="008D2BDA" w:rsidRPr="00B53876">
        <w:rPr>
          <w:rFonts w:ascii="Arial" w:hAnsi="Arial" w:cs="Arial"/>
          <w:sz w:val="20"/>
          <w:szCs w:val="20"/>
        </w:rPr>
        <w:t xml:space="preserve"> der Energie </w:t>
      </w:r>
      <w:r w:rsidR="000862D3" w:rsidRPr="00B53876">
        <w:rPr>
          <w:rFonts w:ascii="Arial" w:hAnsi="Arial" w:cs="Arial"/>
          <w:sz w:val="20"/>
          <w:szCs w:val="20"/>
        </w:rPr>
        <w:t xml:space="preserve">wird laut </w:t>
      </w:r>
      <w:r w:rsidR="007F4538" w:rsidRPr="00B53876">
        <w:rPr>
          <w:rFonts w:ascii="Arial" w:hAnsi="Arial" w:cs="Arial"/>
          <w:sz w:val="20"/>
          <w:szCs w:val="20"/>
        </w:rPr>
        <w:t>Heizspiegel</w:t>
      </w:r>
      <w:r w:rsidR="000862D3" w:rsidRPr="00B53876">
        <w:rPr>
          <w:rFonts w:ascii="Arial" w:hAnsi="Arial" w:cs="Arial"/>
          <w:sz w:val="20"/>
          <w:szCs w:val="20"/>
        </w:rPr>
        <w:t xml:space="preserve"> im Haushalt für Heizung und Warmwasser verbraucht. Wer also seinen Energieverbrauch und seine CO</w:t>
      </w:r>
      <w:r w:rsidR="000862D3" w:rsidRPr="00B53876">
        <w:rPr>
          <w:rFonts w:ascii="Arial" w:hAnsi="Arial" w:cs="Arial"/>
          <w:sz w:val="20"/>
          <w:szCs w:val="20"/>
          <w:vertAlign w:val="subscript"/>
        </w:rPr>
        <w:t>2</w:t>
      </w:r>
      <w:r w:rsidR="000862D3" w:rsidRPr="00B53876">
        <w:rPr>
          <w:rFonts w:ascii="Arial" w:hAnsi="Arial" w:cs="Arial"/>
          <w:sz w:val="20"/>
          <w:szCs w:val="20"/>
        </w:rPr>
        <w:t xml:space="preserve">-Bilanz wirklich reduzieren will, </w:t>
      </w:r>
      <w:r w:rsidR="007D08BB" w:rsidRPr="00B53876">
        <w:rPr>
          <w:rFonts w:ascii="Arial" w:hAnsi="Arial" w:cs="Arial"/>
          <w:sz w:val="20"/>
          <w:szCs w:val="20"/>
        </w:rPr>
        <w:t>muss zuerst bei der Heizung ansetzen</w:t>
      </w:r>
      <w:r w:rsidR="000862D3" w:rsidRPr="00B53876">
        <w:rPr>
          <w:rFonts w:ascii="Arial" w:hAnsi="Arial" w:cs="Arial"/>
          <w:sz w:val="20"/>
          <w:szCs w:val="20"/>
        </w:rPr>
        <w:t xml:space="preserve">. </w:t>
      </w:r>
      <w:r w:rsidR="001C24C0">
        <w:rPr>
          <w:rFonts w:ascii="Arial" w:hAnsi="Arial" w:cs="Arial"/>
          <w:sz w:val="20"/>
          <w:szCs w:val="20"/>
        </w:rPr>
        <w:t xml:space="preserve">Und genau diesen Schritt erleichtert der Staat 2021 </w:t>
      </w:r>
      <w:r w:rsidR="0088609F">
        <w:rPr>
          <w:rFonts w:ascii="Arial" w:hAnsi="Arial" w:cs="Arial"/>
          <w:sz w:val="20"/>
          <w:szCs w:val="20"/>
        </w:rPr>
        <w:t xml:space="preserve">mit </w:t>
      </w:r>
      <w:r w:rsidR="001C24C0">
        <w:rPr>
          <w:rFonts w:ascii="Arial" w:hAnsi="Arial" w:cs="Arial"/>
          <w:sz w:val="20"/>
          <w:szCs w:val="20"/>
        </w:rPr>
        <w:t xml:space="preserve">Rekordsummen bei der Förderung moderner, nachhaltiger Heizsysteme. </w:t>
      </w:r>
    </w:p>
    <w:p w14:paraId="2F74F1CD" w14:textId="7240F61F" w:rsidR="003A6ABD" w:rsidRDefault="003A6ABD" w:rsidP="00100C5C">
      <w:pPr>
        <w:tabs>
          <w:tab w:val="left" w:pos="2715"/>
        </w:tabs>
        <w:spacing w:after="0" w:line="250" w:lineRule="exact"/>
        <w:rPr>
          <w:rFonts w:ascii="Arial" w:hAnsi="Arial" w:cs="Arial"/>
          <w:sz w:val="20"/>
          <w:szCs w:val="20"/>
        </w:rPr>
      </w:pPr>
    </w:p>
    <w:p w14:paraId="0F199961" w14:textId="16CF9867" w:rsidR="001C24C0" w:rsidRPr="00657CF6" w:rsidRDefault="00C53E29" w:rsidP="001C24C0">
      <w:pPr>
        <w:tabs>
          <w:tab w:val="left" w:pos="2715"/>
        </w:tabs>
        <w:spacing w:after="80" w:line="250" w:lineRule="exact"/>
        <w:rPr>
          <w:rFonts w:ascii="Arial" w:hAnsi="Arial" w:cs="Arial"/>
          <w:b/>
          <w:bCs/>
          <w:sz w:val="20"/>
          <w:szCs w:val="20"/>
        </w:rPr>
      </w:pPr>
      <w:r w:rsidRPr="00657CF6">
        <w:rPr>
          <w:rFonts w:ascii="Arial" w:hAnsi="Arial" w:cs="Arial"/>
          <w:b/>
          <w:bCs/>
          <w:sz w:val="20"/>
          <w:szCs w:val="20"/>
        </w:rPr>
        <w:t xml:space="preserve">Der </w:t>
      </w:r>
      <w:r w:rsidR="001C24C0" w:rsidRPr="00657CF6">
        <w:rPr>
          <w:rFonts w:ascii="Arial" w:hAnsi="Arial" w:cs="Arial"/>
          <w:b/>
          <w:bCs/>
          <w:sz w:val="20"/>
          <w:szCs w:val="20"/>
        </w:rPr>
        <w:t xml:space="preserve">Austausch </w:t>
      </w:r>
      <w:r w:rsidR="00657CF6" w:rsidRPr="00657CF6">
        <w:rPr>
          <w:rFonts w:ascii="Arial" w:hAnsi="Arial" w:cs="Arial"/>
          <w:b/>
          <w:bCs/>
          <w:sz w:val="20"/>
          <w:szCs w:val="20"/>
        </w:rPr>
        <w:t>alter</w:t>
      </w:r>
      <w:r w:rsidR="001C24C0" w:rsidRPr="00657CF6">
        <w:rPr>
          <w:rFonts w:ascii="Arial" w:hAnsi="Arial" w:cs="Arial"/>
          <w:b/>
          <w:bCs/>
          <w:sz w:val="20"/>
          <w:szCs w:val="20"/>
        </w:rPr>
        <w:t xml:space="preserve"> Ölheizung</w:t>
      </w:r>
      <w:r w:rsidR="00657CF6" w:rsidRPr="00657CF6">
        <w:rPr>
          <w:rFonts w:ascii="Arial" w:hAnsi="Arial" w:cs="Arial"/>
          <w:b/>
          <w:bCs/>
          <w:sz w:val="20"/>
          <w:szCs w:val="20"/>
        </w:rPr>
        <w:t>en</w:t>
      </w:r>
      <w:r w:rsidRPr="00657CF6">
        <w:rPr>
          <w:rFonts w:ascii="Arial" w:hAnsi="Arial" w:cs="Arial"/>
          <w:b/>
          <w:bCs/>
          <w:sz w:val="20"/>
          <w:szCs w:val="20"/>
        </w:rPr>
        <w:t xml:space="preserve"> </w:t>
      </w:r>
      <w:r w:rsidR="00657CF6" w:rsidRPr="00657CF6">
        <w:rPr>
          <w:rFonts w:ascii="Arial" w:hAnsi="Arial" w:cs="Arial"/>
          <w:b/>
          <w:bCs/>
          <w:sz w:val="20"/>
          <w:szCs w:val="20"/>
        </w:rPr>
        <w:t>steht im Fokus der Förderung</w:t>
      </w:r>
    </w:p>
    <w:p w14:paraId="67E08131" w14:textId="67BF37F9" w:rsidR="001C24C0" w:rsidRPr="00657CF6" w:rsidRDefault="00C53E29" w:rsidP="00447837">
      <w:pPr>
        <w:tabs>
          <w:tab w:val="left" w:pos="2715"/>
        </w:tabs>
        <w:spacing w:after="0" w:line="250" w:lineRule="exact"/>
        <w:rPr>
          <w:rFonts w:ascii="Arial" w:hAnsi="Arial" w:cs="Arial"/>
          <w:sz w:val="20"/>
          <w:szCs w:val="20"/>
        </w:rPr>
      </w:pPr>
      <w:r w:rsidRPr="00657CF6">
        <w:rPr>
          <w:rFonts w:ascii="Arial" w:hAnsi="Arial" w:cs="Arial"/>
          <w:sz w:val="20"/>
          <w:szCs w:val="20"/>
        </w:rPr>
        <w:t>„</w:t>
      </w:r>
      <w:r w:rsidR="001C24C0" w:rsidRPr="00657CF6">
        <w:rPr>
          <w:rFonts w:ascii="Arial" w:hAnsi="Arial" w:cs="Arial"/>
          <w:sz w:val="20"/>
          <w:szCs w:val="20"/>
        </w:rPr>
        <w:t xml:space="preserve">Fossiles Öl </w:t>
      </w:r>
      <w:r w:rsidR="0088609F" w:rsidRPr="00657CF6">
        <w:rPr>
          <w:rFonts w:ascii="Arial" w:hAnsi="Arial" w:cs="Arial"/>
          <w:sz w:val="20"/>
          <w:szCs w:val="20"/>
        </w:rPr>
        <w:t xml:space="preserve">ist </w:t>
      </w:r>
      <w:r w:rsidRPr="00657CF6">
        <w:rPr>
          <w:rFonts w:ascii="Arial" w:hAnsi="Arial" w:cs="Arial"/>
          <w:sz w:val="20"/>
          <w:szCs w:val="20"/>
        </w:rPr>
        <w:t>einer der</w:t>
      </w:r>
      <w:r w:rsidR="0088609F" w:rsidRPr="00657CF6">
        <w:rPr>
          <w:rFonts w:ascii="Arial" w:hAnsi="Arial" w:cs="Arial"/>
          <w:sz w:val="20"/>
          <w:szCs w:val="20"/>
        </w:rPr>
        <w:t xml:space="preserve"> klimaschädlichsten</w:t>
      </w:r>
      <w:r w:rsidRPr="00657CF6">
        <w:rPr>
          <w:rFonts w:ascii="Arial" w:hAnsi="Arial" w:cs="Arial"/>
          <w:sz w:val="20"/>
          <w:szCs w:val="20"/>
        </w:rPr>
        <w:t xml:space="preserve"> Brennstoffe in Deutschlands Heizkellern</w:t>
      </w:r>
      <w:r w:rsidR="001C24C0" w:rsidRPr="00657CF6">
        <w:rPr>
          <w:rFonts w:ascii="Arial" w:hAnsi="Arial" w:cs="Arial"/>
          <w:sz w:val="20"/>
          <w:szCs w:val="20"/>
        </w:rPr>
        <w:t xml:space="preserve">. </w:t>
      </w:r>
      <w:r w:rsidRPr="00657CF6">
        <w:rPr>
          <w:rFonts w:ascii="Arial" w:hAnsi="Arial" w:cs="Arial"/>
          <w:sz w:val="20"/>
          <w:szCs w:val="20"/>
        </w:rPr>
        <w:t>Deshalb wird der Austausch eines alten Ölkessels durch eine ökologische Pelletsheizung mit 45</w:t>
      </w:r>
      <w:r w:rsidR="00657CF6">
        <w:rPr>
          <w:rFonts w:ascii="Arial" w:hAnsi="Arial" w:cs="Arial"/>
          <w:sz w:val="20"/>
          <w:szCs w:val="20"/>
        </w:rPr>
        <w:t> </w:t>
      </w:r>
      <w:r w:rsidR="00447837">
        <w:rPr>
          <w:rFonts w:ascii="Arial" w:hAnsi="Arial" w:cs="Arial"/>
          <w:sz w:val="20"/>
          <w:szCs w:val="20"/>
        </w:rPr>
        <w:t>Prozent</w:t>
      </w:r>
      <w:r w:rsidRPr="00657CF6">
        <w:rPr>
          <w:rFonts w:ascii="Arial" w:hAnsi="Arial" w:cs="Arial"/>
          <w:sz w:val="20"/>
          <w:szCs w:val="20"/>
        </w:rPr>
        <w:t xml:space="preserve"> der Gesamtkosten gefördert“ </w:t>
      </w:r>
      <w:r w:rsidR="00C24E7D">
        <w:rPr>
          <w:rFonts w:ascii="Arial" w:hAnsi="Arial" w:cs="Arial"/>
          <w:sz w:val="20"/>
          <w:szCs w:val="20"/>
        </w:rPr>
        <w:t>begründet</w:t>
      </w:r>
      <w:r w:rsidRPr="00657CF6">
        <w:rPr>
          <w:rFonts w:ascii="Arial" w:hAnsi="Arial" w:cs="Arial"/>
          <w:sz w:val="20"/>
          <w:szCs w:val="20"/>
        </w:rPr>
        <w:t xml:space="preserve"> </w:t>
      </w:r>
      <w:r w:rsidRPr="00657CF6">
        <w:rPr>
          <w:rFonts w:ascii="Arial" w:hAnsi="Arial" w:cs="Arial"/>
          <w:color w:val="FF0000"/>
          <w:sz w:val="20"/>
          <w:szCs w:val="20"/>
        </w:rPr>
        <w:t>Name Geschäftsführer</w:t>
      </w:r>
      <w:r w:rsidRPr="00657CF6">
        <w:rPr>
          <w:rFonts w:ascii="Arial" w:hAnsi="Arial" w:cs="Arial"/>
          <w:sz w:val="20"/>
          <w:szCs w:val="20"/>
        </w:rPr>
        <w:t xml:space="preserve">, Geschäftsführer der </w:t>
      </w:r>
      <w:r w:rsidRPr="00657CF6">
        <w:rPr>
          <w:rFonts w:ascii="Arial" w:hAnsi="Arial" w:cs="Arial"/>
          <w:color w:val="FF0000"/>
          <w:sz w:val="20"/>
          <w:szCs w:val="20"/>
        </w:rPr>
        <w:t>Name Firma</w:t>
      </w:r>
      <w:r w:rsidRPr="00657CF6">
        <w:rPr>
          <w:rFonts w:ascii="Arial" w:hAnsi="Arial" w:cs="Arial"/>
          <w:sz w:val="20"/>
          <w:szCs w:val="20"/>
        </w:rPr>
        <w:t xml:space="preserve"> aus </w:t>
      </w:r>
      <w:r w:rsidRPr="00657CF6">
        <w:rPr>
          <w:rFonts w:ascii="Arial" w:hAnsi="Arial" w:cs="Arial"/>
          <w:color w:val="FF0000"/>
          <w:sz w:val="20"/>
          <w:szCs w:val="20"/>
        </w:rPr>
        <w:t>Ort</w:t>
      </w:r>
      <w:r w:rsidRPr="00657CF6">
        <w:rPr>
          <w:rFonts w:ascii="Arial" w:hAnsi="Arial" w:cs="Arial"/>
          <w:sz w:val="20"/>
          <w:szCs w:val="20"/>
        </w:rPr>
        <w:t xml:space="preserve">. Das war zwar auch schon 2020 so, aber in diesem Jahr wurden die förderfähigen Gesamtkosten auf 60.000 € pro Wohneinheit </w:t>
      </w:r>
      <w:r w:rsidR="00447837">
        <w:rPr>
          <w:rFonts w:ascii="Arial" w:hAnsi="Arial" w:cs="Arial"/>
          <w:sz w:val="20"/>
          <w:szCs w:val="20"/>
        </w:rPr>
        <w:t>erhöht</w:t>
      </w:r>
      <w:r w:rsidRPr="00657CF6">
        <w:rPr>
          <w:rFonts w:ascii="Arial" w:hAnsi="Arial" w:cs="Arial"/>
          <w:sz w:val="20"/>
          <w:szCs w:val="20"/>
        </w:rPr>
        <w:t xml:space="preserve">. </w:t>
      </w:r>
      <w:r w:rsidR="00657CF6" w:rsidRPr="00657CF6">
        <w:rPr>
          <w:rFonts w:ascii="Arial" w:hAnsi="Arial" w:cs="Arial"/>
          <w:sz w:val="20"/>
          <w:szCs w:val="20"/>
        </w:rPr>
        <w:t xml:space="preserve">Ganz neu ist </w:t>
      </w:r>
      <w:r w:rsidR="00C24E7D">
        <w:rPr>
          <w:rFonts w:ascii="Arial" w:hAnsi="Arial" w:cs="Arial"/>
          <w:sz w:val="20"/>
          <w:szCs w:val="20"/>
        </w:rPr>
        <w:t>außerdem</w:t>
      </w:r>
      <w:r w:rsidR="00657CF6" w:rsidRPr="00657CF6">
        <w:rPr>
          <w:rFonts w:ascii="Arial" w:hAnsi="Arial" w:cs="Arial"/>
          <w:sz w:val="20"/>
          <w:szCs w:val="20"/>
        </w:rPr>
        <w:t xml:space="preserve"> der sogenannte Innovationsbonus</w:t>
      </w:r>
      <w:r w:rsidR="00C24E7D">
        <w:rPr>
          <w:rFonts w:ascii="Arial" w:hAnsi="Arial" w:cs="Arial"/>
          <w:sz w:val="20"/>
          <w:szCs w:val="20"/>
        </w:rPr>
        <w:t xml:space="preserve"> hinzugekommen:</w:t>
      </w:r>
      <w:r w:rsidR="00657CF6" w:rsidRPr="00657CF6">
        <w:rPr>
          <w:rFonts w:ascii="Arial" w:hAnsi="Arial" w:cs="Arial"/>
          <w:sz w:val="20"/>
          <w:szCs w:val="20"/>
        </w:rPr>
        <w:t xml:space="preserve"> </w:t>
      </w:r>
      <w:r w:rsidRPr="00657CF6">
        <w:rPr>
          <w:rFonts w:ascii="Arial" w:hAnsi="Arial" w:cs="Arial"/>
          <w:sz w:val="20"/>
          <w:szCs w:val="20"/>
        </w:rPr>
        <w:t>„</w:t>
      </w:r>
      <w:r w:rsidR="00C24E7D">
        <w:rPr>
          <w:rFonts w:ascii="Arial" w:hAnsi="Arial" w:cs="Arial"/>
          <w:sz w:val="20"/>
          <w:szCs w:val="20"/>
        </w:rPr>
        <w:t>Seit diesem Jahr gibt es a</w:t>
      </w:r>
      <w:r w:rsidR="00657CF6" w:rsidRPr="00657CF6">
        <w:rPr>
          <w:rFonts w:ascii="Arial" w:hAnsi="Arial" w:cs="Arial"/>
          <w:sz w:val="20"/>
          <w:szCs w:val="20"/>
        </w:rPr>
        <w:t xml:space="preserve">uf besonders emissionsarme Pelletskessel, wie </w:t>
      </w:r>
      <w:r w:rsidR="00657CF6">
        <w:rPr>
          <w:rFonts w:ascii="Arial" w:hAnsi="Arial" w:cs="Arial"/>
          <w:sz w:val="20"/>
          <w:szCs w:val="20"/>
        </w:rPr>
        <w:t xml:space="preserve">zum Beispiel </w:t>
      </w:r>
      <w:r w:rsidR="00657CF6" w:rsidRPr="00657CF6">
        <w:rPr>
          <w:rFonts w:ascii="Arial" w:hAnsi="Arial" w:cs="Arial"/>
          <w:sz w:val="20"/>
          <w:szCs w:val="20"/>
        </w:rPr>
        <w:t xml:space="preserve">den PELEO OPTIMA 22 – 32 </w:t>
      </w:r>
      <w:r w:rsidR="006C5600">
        <w:rPr>
          <w:rFonts w:ascii="Arial" w:hAnsi="Arial" w:cs="Arial"/>
          <w:sz w:val="20"/>
          <w:szCs w:val="20"/>
        </w:rPr>
        <w:t xml:space="preserve">kW </w:t>
      </w:r>
      <w:r w:rsidR="00657CF6" w:rsidRPr="00657CF6">
        <w:rPr>
          <w:rFonts w:ascii="Arial" w:hAnsi="Arial" w:cs="Arial"/>
          <w:sz w:val="20"/>
          <w:szCs w:val="20"/>
        </w:rPr>
        <w:t xml:space="preserve">von Paradigma, nochmal </w:t>
      </w:r>
      <w:r w:rsidR="00447837">
        <w:rPr>
          <w:rFonts w:ascii="Arial" w:hAnsi="Arial" w:cs="Arial"/>
          <w:sz w:val="20"/>
          <w:szCs w:val="20"/>
        </w:rPr>
        <w:t>fünf</w:t>
      </w:r>
      <w:r w:rsidR="00657CF6" w:rsidRPr="00657CF6">
        <w:rPr>
          <w:rFonts w:ascii="Arial" w:hAnsi="Arial" w:cs="Arial"/>
          <w:sz w:val="20"/>
          <w:szCs w:val="20"/>
        </w:rPr>
        <w:t xml:space="preserve"> </w:t>
      </w:r>
      <w:r w:rsidR="00447837">
        <w:rPr>
          <w:rFonts w:ascii="Arial" w:hAnsi="Arial" w:cs="Arial"/>
          <w:sz w:val="20"/>
          <w:szCs w:val="20"/>
        </w:rPr>
        <w:t>Prozent</w:t>
      </w:r>
      <w:r w:rsidR="00657CF6" w:rsidRPr="00657CF6">
        <w:rPr>
          <w:rFonts w:ascii="Arial" w:hAnsi="Arial" w:cs="Arial"/>
          <w:sz w:val="20"/>
          <w:szCs w:val="20"/>
        </w:rPr>
        <w:t xml:space="preserve"> Förderung obendrauf“,</w:t>
      </w:r>
      <w:r w:rsidRPr="00657CF6">
        <w:rPr>
          <w:rFonts w:ascii="Arial" w:hAnsi="Arial" w:cs="Arial"/>
          <w:sz w:val="20"/>
          <w:szCs w:val="20"/>
        </w:rPr>
        <w:t xml:space="preserve"> </w:t>
      </w:r>
      <w:r w:rsidR="00657CF6" w:rsidRPr="00657CF6">
        <w:rPr>
          <w:rFonts w:ascii="Arial" w:hAnsi="Arial" w:cs="Arial"/>
          <w:sz w:val="20"/>
          <w:szCs w:val="20"/>
        </w:rPr>
        <w:t>so</w:t>
      </w:r>
      <w:r w:rsidRPr="00657CF6">
        <w:rPr>
          <w:rFonts w:ascii="Arial" w:hAnsi="Arial" w:cs="Arial"/>
          <w:sz w:val="20"/>
          <w:szCs w:val="20"/>
        </w:rPr>
        <w:t xml:space="preserve"> </w:t>
      </w:r>
      <w:r w:rsidRPr="00657CF6">
        <w:rPr>
          <w:rFonts w:ascii="Arial" w:hAnsi="Arial" w:cs="Arial"/>
          <w:color w:val="FF0000"/>
          <w:sz w:val="20"/>
          <w:szCs w:val="20"/>
        </w:rPr>
        <w:t>Name Geschäftsführer</w:t>
      </w:r>
      <w:r w:rsidRPr="00657CF6">
        <w:rPr>
          <w:rFonts w:ascii="Arial" w:hAnsi="Arial" w:cs="Arial"/>
          <w:sz w:val="20"/>
          <w:szCs w:val="20"/>
        </w:rPr>
        <w:t xml:space="preserve">. </w:t>
      </w:r>
      <w:r w:rsidR="00657CF6">
        <w:rPr>
          <w:rFonts w:ascii="Arial" w:hAnsi="Arial" w:cs="Arial"/>
          <w:sz w:val="20"/>
          <w:szCs w:val="20"/>
        </w:rPr>
        <w:t>Und w</w:t>
      </w:r>
      <w:r w:rsidR="00657CF6" w:rsidRPr="00657CF6">
        <w:rPr>
          <w:rFonts w:ascii="Arial" w:hAnsi="Arial" w:cs="Arial"/>
          <w:sz w:val="20"/>
          <w:szCs w:val="20"/>
        </w:rPr>
        <w:t>er seine Heizungs</w:t>
      </w:r>
      <w:r w:rsidR="00C24E7D">
        <w:rPr>
          <w:rFonts w:ascii="Arial" w:hAnsi="Arial" w:cs="Arial"/>
          <w:sz w:val="20"/>
          <w:szCs w:val="20"/>
        </w:rPr>
        <w:t>-</w:t>
      </w:r>
      <w:r w:rsidR="00657CF6" w:rsidRPr="00657CF6">
        <w:rPr>
          <w:rFonts w:ascii="Arial" w:hAnsi="Arial" w:cs="Arial"/>
          <w:sz w:val="20"/>
          <w:szCs w:val="20"/>
        </w:rPr>
        <w:t xml:space="preserve">modernisierung jetzt noch im Rahmen eines Sanierungsfahrplans umsetzt, erhält </w:t>
      </w:r>
      <w:r w:rsidR="00657CF6">
        <w:rPr>
          <w:rFonts w:ascii="Arial" w:hAnsi="Arial" w:cs="Arial"/>
          <w:sz w:val="20"/>
          <w:szCs w:val="20"/>
        </w:rPr>
        <w:t>weitere</w:t>
      </w:r>
      <w:r w:rsidR="00657CF6" w:rsidRPr="00657CF6">
        <w:rPr>
          <w:rFonts w:ascii="Arial" w:hAnsi="Arial" w:cs="Arial"/>
          <w:sz w:val="20"/>
          <w:szCs w:val="20"/>
        </w:rPr>
        <w:t xml:space="preserve"> </w:t>
      </w:r>
      <w:r w:rsidR="00447837">
        <w:rPr>
          <w:rFonts w:ascii="Arial" w:hAnsi="Arial" w:cs="Arial"/>
          <w:sz w:val="20"/>
          <w:szCs w:val="20"/>
        </w:rPr>
        <w:t>fünf</w:t>
      </w:r>
      <w:r w:rsidR="00657CF6" w:rsidRPr="00657CF6">
        <w:rPr>
          <w:rFonts w:ascii="Arial" w:hAnsi="Arial" w:cs="Arial"/>
          <w:sz w:val="20"/>
          <w:szCs w:val="20"/>
        </w:rPr>
        <w:t> </w:t>
      </w:r>
      <w:r w:rsidR="00447837">
        <w:rPr>
          <w:rFonts w:ascii="Arial" w:hAnsi="Arial" w:cs="Arial"/>
          <w:sz w:val="20"/>
          <w:szCs w:val="20"/>
        </w:rPr>
        <w:t>Prozent</w:t>
      </w:r>
      <w:r w:rsidR="00657CF6" w:rsidRPr="00657CF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24E7D">
        <w:rPr>
          <w:rFonts w:ascii="Arial" w:hAnsi="Arial" w:cs="Arial"/>
          <w:sz w:val="20"/>
          <w:szCs w:val="20"/>
        </w:rPr>
        <w:t>iSFP</w:t>
      </w:r>
      <w:proofErr w:type="spellEnd"/>
      <w:r w:rsidR="00C24E7D">
        <w:rPr>
          <w:rFonts w:ascii="Arial" w:hAnsi="Arial" w:cs="Arial"/>
          <w:sz w:val="20"/>
          <w:szCs w:val="20"/>
        </w:rPr>
        <w:t>-Bonus</w:t>
      </w:r>
      <w:r w:rsidR="00657CF6">
        <w:rPr>
          <w:rFonts w:ascii="Arial" w:hAnsi="Arial" w:cs="Arial"/>
          <w:sz w:val="20"/>
          <w:szCs w:val="20"/>
        </w:rPr>
        <w:t xml:space="preserve"> und erreicht damit</w:t>
      </w:r>
      <w:r w:rsidR="00657CF6" w:rsidRPr="00657CF6">
        <w:rPr>
          <w:rFonts w:ascii="Arial" w:hAnsi="Arial" w:cs="Arial"/>
          <w:sz w:val="20"/>
          <w:szCs w:val="20"/>
        </w:rPr>
        <w:t xml:space="preserve"> </w:t>
      </w:r>
      <w:r w:rsidR="00657CF6">
        <w:rPr>
          <w:rFonts w:ascii="Arial" w:hAnsi="Arial" w:cs="Arial"/>
          <w:sz w:val="20"/>
          <w:szCs w:val="20"/>
        </w:rPr>
        <w:t>das</w:t>
      </w:r>
      <w:r w:rsidR="00657CF6" w:rsidRPr="00657CF6">
        <w:rPr>
          <w:rFonts w:ascii="Arial" w:hAnsi="Arial" w:cs="Arial"/>
          <w:sz w:val="20"/>
          <w:szCs w:val="20"/>
        </w:rPr>
        <w:t xml:space="preserve"> Maximum von insgesamt 55</w:t>
      </w:r>
      <w:r w:rsidR="00657CF6">
        <w:rPr>
          <w:rFonts w:ascii="Arial" w:hAnsi="Arial" w:cs="Arial"/>
          <w:sz w:val="20"/>
          <w:szCs w:val="20"/>
        </w:rPr>
        <w:t> </w:t>
      </w:r>
      <w:r w:rsidR="00447837">
        <w:rPr>
          <w:rFonts w:ascii="Arial" w:hAnsi="Arial" w:cs="Arial"/>
          <w:sz w:val="20"/>
          <w:szCs w:val="20"/>
        </w:rPr>
        <w:t>Prozent</w:t>
      </w:r>
      <w:r w:rsidR="00657CF6">
        <w:rPr>
          <w:rFonts w:ascii="Arial" w:hAnsi="Arial" w:cs="Arial"/>
          <w:sz w:val="20"/>
          <w:szCs w:val="20"/>
        </w:rPr>
        <w:t xml:space="preserve"> Förderung</w:t>
      </w:r>
      <w:r w:rsidR="00657CF6" w:rsidRPr="00657CF6">
        <w:rPr>
          <w:rFonts w:ascii="Arial" w:hAnsi="Arial" w:cs="Arial"/>
          <w:sz w:val="20"/>
          <w:szCs w:val="20"/>
        </w:rPr>
        <w:t xml:space="preserve">. „Das gab es so noch nie“, ist sich </w:t>
      </w:r>
      <w:r w:rsidR="00657CF6" w:rsidRPr="00657CF6">
        <w:rPr>
          <w:rFonts w:ascii="Arial" w:hAnsi="Arial" w:cs="Arial"/>
          <w:color w:val="FF0000"/>
          <w:sz w:val="20"/>
          <w:szCs w:val="20"/>
        </w:rPr>
        <w:t>Name Geschäftsführer</w:t>
      </w:r>
      <w:r w:rsidR="00657CF6" w:rsidRPr="00657CF6">
        <w:rPr>
          <w:rFonts w:ascii="Arial" w:hAnsi="Arial" w:cs="Arial"/>
          <w:sz w:val="20"/>
          <w:szCs w:val="20"/>
        </w:rPr>
        <w:t xml:space="preserve"> </w:t>
      </w:r>
      <w:r w:rsidR="00657CF6">
        <w:rPr>
          <w:rFonts w:ascii="Arial" w:hAnsi="Arial" w:cs="Arial"/>
          <w:sz w:val="20"/>
          <w:szCs w:val="20"/>
        </w:rPr>
        <w:t>sicher.</w:t>
      </w:r>
    </w:p>
    <w:p w14:paraId="247BCB1C" w14:textId="77777777" w:rsidR="0088609F" w:rsidRPr="00657CF6" w:rsidRDefault="0088609F" w:rsidP="001C24C0">
      <w:pPr>
        <w:tabs>
          <w:tab w:val="left" w:pos="2715"/>
        </w:tabs>
        <w:spacing w:after="0" w:line="250" w:lineRule="exact"/>
        <w:rPr>
          <w:rFonts w:ascii="Arial" w:hAnsi="Arial" w:cs="Arial"/>
          <w:sz w:val="20"/>
          <w:szCs w:val="20"/>
        </w:rPr>
      </w:pPr>
    </w:p>
    <w:p w14:paraId="2AC92A24" w14:textId="6922C42C" w:rsidR="001C24C0" w:rsidRPr="0088609F" w:rsidRDefault="001C24C0" w:rsidP="0088609F">
      <w:pPr>
        <w:tabs>
          <w:tab w:val="left" w:pos="2715"/>
        </w:tabs>
        <w:spacing w:after="80" w:line="250" w:lineRule="exact"/>
        <w:rPr>
          <w:rFonts w:ascii="Arial" w:hAnsi="Arial" w:cs="Arial"/>
          <w:b/>
          <w:bCs/>
          <w:sz w:val="20"/>
          <w:szCs w:val="20"/>
        </w:rPr>
      </w:pPr>
      <w:r w:rsidRPr="0088609F">
        <w:rPr>
          <w:rFonts w:ascii="Arial" w:hAnsi="Arial" w:cs="Arial"/>
          <w:b/>
          <w:bCs/>
          <w:sz w:val="20"/>
          <w:szCs w:val="20"/>
        </w:rPr>
        <w:t>Heizen mit Sonne</w:t>
      </w:r>
      <w:r w:rsidR="00447837">
        <w:rPr>
          <w:rFonts w:ascii="Arial" w:hAnsi="Arial" w:cs="Arial"/>
          <w:b/>
          <w:bCs/>
          <w:sz w:val="20"/>
          <w:szCs w:val="20"/>
        </w:rPr>
        <w:t>nenergie wird mit 30 Prozent gefördert</w:t>
      </w:r>
    </w:p>
    <w:p w14:paraId="02626BCB" w14:textId="4E715F91" w:rsidR="001C24C0" w:rsidRPr="001C24C0" w:rsidRDefault="00447837" w:rsidP="001C24C0">
      <w:pPr>
        <w:tabs>
          <w:tab w:val="left" w:pos="2715"/>
        </w:tabs>
        <w:spacing w:after="0" w:line="25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Auch Sonnenwärme wird 2021 ordentlich gefördert. Wer eine</w:t>
      </w:r>
      <w:r w:rsidR="001C24C0" w:rsidRPr="001C24C0">
        <w:rPr>
          <w:rFonts w:ascii="Arial" w:hAnsi="Arial" w:cs="Arial"/>
          <w:sz w:val="20"/>
          <w:szCs w:val="20"/>
        </w:rPr>
        <w:t xml:space="preserve"> bestehende Öl-, Gas- oder Pelletsheizung mit einer Solarthermie-Anlage</w:t>
      </w:r>
      <w:r>
        <w:rPr>
          <w:rFonts w:ascii="Arial" w:hAnsi="Arial" w:cs="Arial"/>
          <w:sz w:val="20"/>
          <w:szCs w:val="20"/>
        </w:rPr>
        <w:t xml:space="preserve"> ergänzt</w:t>
      </w:r>
      <w:r w:rsidR="001C24C0" w:rsidRPr="001C24C0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erhält </w:t>
      </w:r>
      <w:r w:rsidR="001C24C0" w:rsidRPr="001C24C0">
        <w:rPr>
          <w:rFonts w:ascii="Arial" w:hAnsi="Arial" w:cs="Arial"/>
          <w:sz w:val="20"/>
          <w:szCs w:val="20"/>
        </w:rPr>
        <w:t xml:space="preserve">30 Prozent </w:t>
      </w:r>
      <w:r>
        <w:rPr>
          <w:rFonts w:ascii="Arial" w:hAnsi="Arial" w:cs="Arial"/>
          <w:sz w:val="20"/>
          <w:szCs w:val="20"/>
        </w:rPr>
        <w:t>der Gesamtkosten als Zuschuss</w:t>
      </w:r>
      <w:r w:rsidR="001C24C0" w:rsidRPr="001C24C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„</w:t>
      </w:r>
      <w:r w:rsidR="00BC79ED">
        <w:rPr>
          <w:rFonts w:ascii="Arial" w:hAnsi="Arial" w:cs="Arial"/>
          <w:sz w:val="20"/>
          <w:szCs w:val="20"/>
        </w:rPr>
        <w:t>Mit S</w:t>
      </w:r>
      <w:r>
        <w:rPr>
          <w:rFonts w:ascii="Arial" w:hAnsi="Arial" w:cs="Arial"/>
          <w:sz w:val="20"/>
          <w:szCs w:val="20"/>
        </w:rPr>
        <w:t xml:space="preserve">olarthermie </w:t>
      </w:r>
      <w:r w:rsidR="00BC79ED">
        <w:rPr>
          <w:rFonts w:ascii="Arial" w:hAnsi="Arial" w:cs="Arial"/>
          <w:sz w:val="20"/>
          <w:szCs w:val="20"/>
        </w:rPr>
        <w:t>verbessern Sie ihre Klimabilanz deutlich, auch ohne Kesseltausch</w:t>
      </w:r>
      <w:r w:rsidR="00C24E7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C24E7D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 xml:space="preserve">nd mit dem </w:t>
      </w:r>
      <w:proofErr w:type="spellStart"/>
      <w:r>
        <w:rPr>
          <w:rFonts w:ascii="Arial" w:hAnsi="Arial" w:cs="Arial"/>
          <w:sz w:val="20"/>
          <w:szCs w:val="20"/>
        </w:rPr>
        <w:t>AquaSolar</w:t>
      </w:r>
      <w:proofErr w:type="spellEnd"/>
      <w:r>
        <w:rPr>
          <w:rFonts w:ascii="Arial" w:hAnsi="Arial" w:cs="Arial"/>
          <w:sz w:val="20"/>
          <w:szCs w:val="20"/>
        </w:rPr>
        <w:t xml:space="preserve"> System von Paradigma </w:t>
      </w:r>
      <w:r w:rsidR="00C24E7D">
        <w:rPr>
          <w:rFonts w:ascii="Arial" w:hAnsi="Arial" w:cs="Arial"/>
          <w:sz w:val="20"/>
          <w:szCs w:val="20"/>
        </w:rPr>
        <w:t xml:space="preserve">ist </w:t>
      </w:r>
      <w:r w:rsidR="00BC79ED">
        <w:rPr>
          <w:rFonts w:ascii="Arial" w:hAnsi="Arial" w:cs="Arial"/>
          <w:sz w:val="20"/>
          <w:szCs w:val="20"/>
        </w:rPr>
        <w:t xml:space="preserve">es oft nicht einmal </w:t>
      </w:r>
      <w:r w:rsidR="00C24E7D">
        <w:rPr>
          <w:rFonts w:ascii="Arial" w:hAnsi="Arial" w:cs="Arial"/>
          <w:sz w:val="20"/>
          <w:szCs w:val="20"/>
        </w:rPr>
        <w:t xml:space="preserve">nötig, </w:t>
      </w:r>
      <w:r w:rsidR="00BC79ED">
        <w:rPr>
          <w:rFonts w:ascii="Arial" w:hAnsi="Arial" w:cs="Arial"/>
          <w:sz w:val="20"/>
          <w:szCs w:val="20"/>
        </w:rPr>
        <w:t>den Speicher zu wechseln. Das reduziert</w:t>
      </w:r>
      <w:r w:rsidR="00C24E7D">
        <w:rPr>
          <w:rFonts w:ascii="Arial" w:hAnsi="Arial" w:cs="Arial"/>
          <w:sz w:val="20"/>
          <w:szCs w:val="20"/>
        </w:rPr>
        <w:t xml:space="preserve"> den Gesamta</w:t>
      </w:r>
      <w:r>
        <w:rPr>
          <w:rFonts w:ascii="Arial" w:hAnsi="Arial" w:cs="Arial"/>
          <w:sz w:val="20"/>
          <w:szCs w:val="20"/>
        </w:rPr>
        <w:t xml:space="preserve">ufwand </w:t>
      </w:r>
      <w:r w:rsidR="00BC79ED">
        <w:rPr>
          <w:rFonts w:ascii="Arial" w:hAnsi="Arial" w:cs="Arial"/>
          <w:sz w:val="20"/>
          <w:szCs w:val="20"/>
        </w:rPr>
        <w:t>enorm</w:t>
      </w:r>
      <w:r w:rsidR="00C24E7D">
        <w:rPr>
          <w:rFonts w:ascii="Arial" w:hAnsi="Arial" w:cs="Arial"/>
          <w:sz w:val="20"/>
          <w:szCs w:val="20"/>
        </w:rPr>
        <w:t xml:space="preserve">“ erklärt </w:t>
      </w:r>
      <w:r w:rsidR="00C24E7D" w:rsidRPr="00657CF6">
        <w:rPr>
          <w:rFonts w:ascii="Arial" w:hAnsi="Arial" w:cs="Arial"/>
          <w:color w:val="FF0000"/>
          <w:sz w:val="20"/>
          <w:szCs w:val="20"/>
        </w:rPr>
        <w:t>Name Geschäftsführer</w:t>
      </w:r>
      <w:r w:rsidR="00C24E7D" w:rsidRPr="00C24E7D">
        <w:rPr>
          <w:rFonts w:ascii="Arial" w:hAnsi="Arial" w:cs="Arial"/>
          <w:sz w:val="20"/>
          <w:szCs w:val="20"/>
        </w:rPr>
        <w:t xml:space="preserve"> die</w:t>
      </w:r>
      <w:r w:rsidR="00C24E7D">
        <w:rPr>
          <w:rFonts w:ascii="Arial" w:hAnsi="Arial" w:cs="Arial"/>
          <w:sz w:val="20"/>
          <w:szCs w:val="20"/>
        </w:rPr>
        <w:t xml:space="preserve"> Vorzüge des Heizens mit der Sonne.</w:t>
      </w:r>
    </w:p>
    <w:p w14:paraId="14CDED84" w14:textId="77777777" w:rsidR="001C24C0" w:rsidRPr="001C24C0" w:rsidRDefault="001C24C0" w:rsidP="001C24C0">
      <w:pPr>
        <w:tabs>
          <w:tab w:val="left" w:pos="2715"/>
        </w:tabs>
        <w:spacing w:after="0" w:line="250" w:lineRule="exact"/>
        <w:rPr>
          <w:rFonts w:ascii="Arial" w:hAnsi="Arial" w:cs="Arial"/>
          <w:sz w:val="20"/>
          <w:szCs w:val="20"/>
        </w:rPr>
      </w:pPr>
    </w:p>
    <w:p w14:paraId="078C239C" w14:textId="411B2A96" w:rsidR="00B53876" w:rsidRDefault="001C24C0" w:rsidP="00861960">
      <w:pPr>
        <w:tabs>
          <w:tab w:val="left" w:pos="2715"/>
        </w:tabs>
        <w:spacing w:after="0" w:line="250" w:lineRule="exact"/>
        <w:rPr>
          <w:rFonts w:ascii="Arial" w:hAnsi="Arial" w:cs="Arial"/>
          <w:sz w:val="20"/>
          <w:szCs w:val="20"/>
        </w:rPr>
      </w:pPr>
      <w:r w:rsidRPr="001C24C0">
        <w:rPr>
          <w:rFonts w:ascii="Arial" w:hAnsi="Arial" w:cs="Arial"/>
          <w:sz w:val="20"/>
          <w:szCs w:val="20"/>
        </w:rPr>
        <w:t>202</w:t>
      </w:r>
      <w:r w:rsidR="00C24E7D">
        <w:rPr>
          <w:rFonts w:ascii="Arial" w:hAnsi="Arial" w:cs="Arial"/>
          <w:sz w:val="20"/>
          <w:szCs w:val="20"/>
        </w:rPr>
        <w:t>1 wird also ein denkbar gutes Jahr, um die Wärmewende</w:t>
      </w:r>
      <w:r w:rsidRPr="001C24C0">
        <w:rPr>
          <w:rFonts w:ascii="Arial" w:hAnsi="Arial" w:cs="Arial"/>
          <w:sz w:val="20"/>
          <w:szCs w:val="20"/>
        </w:rPr>
        <w:t xml:space="preserve"> selbst in die Hand </w:t>
      </w:r>
      <w:r w:rsidR="00C24E7D">
        <w:rPr>
          <w:rFonts w:ascii="Arial" w:hAnsi="Arial" w:cs="Arial"/>
          <w:sz w:val="20"/>
          <w:szCs w:val="20"/>
        </w:rPr>
        <w:t xml:space="preserve">zu nehmen. Weitere Informationen rund ums Thema aktuelle Förderung finden Sie jederzeit auf der Homepage des </w:t>
      </w:r>
      <w:r w:rsidR="00E53299">
        <w:rPr>
          <w:rFonts w:ascii="Arial" w:hAnsi="Arial" w:cs="Arial"/>
          <w:sz w:val="20"/>
          <w:szCs w:val="20"/>
        </w:rPr>
        <w:t xml:space="preserve">Bundesamts für Wirtschaft und Ausfuhrkontrolle (BAFA) unter </w:t>
      </w:r>
      <w:hyperlink r:id="rId8" w:history="1">
        <w:r w:rsidR="00A05E67" w:rsidRPr="00720F54">
          <w:rPr>
            <w:rStyle w:val="Hyperlink"/>
            <w:rFonts w:ascii="Arial" w:hAnsi="Arial" w:cs="Arial"/>
            <w:sz w:val="20"/>
            <w:szCs w:val="20"/>
          </w:rPr>
          <w:t>www.bafa.de</w:t>
        </w:r>
      </w:hyperlink>
      <w:r w:rsidR="00A05E67">
        <w:rPr>
          <w:rFonts w:ascii="Arial" w:hAnsi="Arial" w:cs="Arial"/>
          <w:sz w:val="20"/>
          <w:szCs w:val="20"/>
        </w:rPr>
        <w:t xml:space="preserve"> oder der Kreditanstalt für Wiederaufbau (KfW) unter www.kfw.de</w:t>
      </w:r>
      <w:r w:rsidR="00E53299">
        <w:rPr>
          <w:rFonts w:ascii="Arial" w:hAnsi="Arial" w:cs="Arial"/>
          <w:sz w:val="20"/>
          <w:szCs w:val="20"/>
        </w:rPr>
        <w:t>.</w:t>
      </w:r>
    </w:p>
    <w:sectPr w:rsidR="00B53876" w:rsidSect="009C4A8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849" w:bottom="1134" w:left="1134" w:header="708" w:footer="3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7B1CD4" w14:textId="77777777" w:rsidR="006B35F6" w:rsidRDefault="006B35F6" w:rsidP="0005650D">
      <w:pPr>
        <w:spacing w:after="0" w:line="240" w:lineRule="auto"/>
      </w:pPr>
      <w:r>
        <w:separator/>
      </w:r>
    </w:p>
  </w:endnote>
  <w:endnote w:type="continuationSeparator" w:id="0">
    <w:p w14:paraId="74743904" w14:textId="77777777" w:rsidR="006B35F6" w:rsidRDefault="006B35F6" w:rsidP="00056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DF000" w14:textId="77777777" w:rsidR="00A335A8" w:rsidRDefault="00A335A8" w:rsidP="0008628D">
    <w:pPr>
      <w:tabs>
        <w:tab w:val="left" w:pos="2715"/>
      </w:tabs>
      <w:spacing w:after="0" w:line="240" w:lineRule="auto"/>
      <w:ind w:left="851"/>
      <w:rPr>
        <w:rFonts w:ascii="Arial" w:hAnsi="Arial" w:cs="Arial"/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40B03E" w14:textId="77777777" w:rsidR="00A335A8" w:rsidRPr="00FB78BB" w:rsidRDefault="00A335A8" w:rsidP="00FB78BB">
    <w:pPr>
      <w:tabs>
        <w:tab w:val="left" w:pos="2715"/>
      </w:tabs>
      <w:spacing w:after="0" w:line="276" w:lineRule="auto"/>
      <w:rPr>
        <w:rFonts w:ascii="Arial" w:hAnsi="Arial" w:cs="Arial"/>
        <w:color w:val="565655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191A64" w14:textId="77777777" w:rsidR="006B35F6" w:rsidRDefault="006B35F6" w:rsidP="0005650D">
      <w:pPr>
        <w:spacing w:after="0" w:line="240" w:lineRule="auto"/>
      </w:pPr>
      <w:r>
        <w:separator/>
      </w:r>
    </w:p>
  </w:footnote>
  <w:footnote w:type="continuationSeparator" w:id="0">
    <w:p w14:paraId="24FE1541" w14:textId="77777777" w:rsidR="006B35F6" w:rsidRDefault="006B35F6" w:rsidP="00056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D25ADB" w14:textId="43C673D5" w:rsidR="00A335A8" w:rsidRPr="009C4A8C" w:rsidRDefault="00A335A8" w:rsidP="003F52B5">
    <w:pPr>
      <w:tabs>
        <w:tab w:val="center" w:pos="4536"/>
        <w:tab w:val="right" w:pos="9072"/>
      </w:tabs>
      <w:spacing w:after="120" w:line="240" w:lineRule="auto"/>
      <w:ind w:left="-709" w:firstLine="709"/>
      <w:rPr>
        <w:rFonts w:ascii="Arial" w:eastAsia="Calibri" w:hAnsi="Arial" w:cs="Arial"/>
        <w:color w:val="565655"/>
        <w:sz w:val="24"/>
        <w:szCs w:val="40"/>
      </w:rPr>
    </w:pPr>
    <w:r w:rsidRPr="009C4A8C">
      <w:rPr>
        <w:rFonts w:ascii="Arial" w:eastAsia="Calibri" w:hAnsi="Arial" w:cs="Arial"/>
        <w:noProof/>
        <w:sz w:val="10"/>
        <w:shd w:val="clear" w:color="auto" w:fill="FFFFFF" w:themeFill="background1"/>
        <w:lang w:eastAsia="de-DE"/>
      </w:rPr>
      <w:drawing>
        <wp:anchor distT="0" distB="0" distL="114300" distR="114300" simplePos="0" relativeHeight="251658240" behindDoc="0" locked="0" layoutInCell="1" allowOverlap="1" wp14:anchorId="04C9937A" wp14:editId="442B5C0D">
          <wp:simplePos x="0" y="0"/>
          <wp:positionH relativeFrom="margin">
            <wp:posOffset>5010785</wp:posOffset>
          </wp:positionH>
          <wp:positionV relativeFrom="margin">
            <wp:posOffset>-774700</wp:posOffset>
          </wp:positionV>
          <wp:extent cx="1292860" cy="539115"/>
          <wp:effectExtent l="0" t="0" r="2540" b="0"/>
          <wp:wrapSquare wrapText="bothSides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tter_Energie_H13m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286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7DC917" w14:textId="62D263E9" w:rsidR="00A335A8" w:rsidRPr="008F5F59" w:rsidRDefault="00A335A8" w:rsidP="0060248A">
    <w:pPr>
      <w:tabs>
        <w:tab w:val="center" w:pos="4536"/>
        <w:tab w:val="right" w:pos="9072"/>
      </w:tabs>
      <w:spacing w:after="120" w:line="240" w:lineRule="auto"/>
      <w:rPr>
        <w:rFonts w:ascii="Arial" w:eastAsia="Calibri" w:hAnsi="Arial" w:cs="Arial"/>
        <w:color w:val="565655"/>
        <w:sz w:val="32"/>
        <w:szCs w:val="40"/>
      </w:rPr>
    </w:pPr>
    <w:r w:rsidRPr="0060248A">
      <w:rPr>
        <w:rFonts w:ascii="Arial" w:eastAsia="Calibri" w:hAnsi="Arial" w:cs="Arial"/>
        <w:noProof/>
        <w:shd w:val="clear" w:color="auto" w:fill="FFE200"/>
        <w:lang w:eastAsia="de-DE"/>
      </w:rPr>
      <w:drawing>
        <wp:anchor distT="0" distB="0" distL="114300" distR="114300" simplePos="0" relativeHeight="251660288" behindDoc="0" locked="0" layoutInCell="1" allowOverlap="1" wp14:anchorId="4E77496C" wp14:editId="514880E3">
          <wp:simplePos x="0" y="0"/>
          <wp:positionH relativeFrom="margin">
            <wp:posOffset>5010785</wp:posOffset>
          </wp:positionH>
          <wp:positionV relativeFrom="margin">
            <wp:posOffset>-774700</wp:posOffset>
          </wp:positionV>
          <wp:extent cx="1292860" cy="539115"/>
          <wp:effectExtent l="0" t="0" r="2540" b="0"/>
          <wp:wrapSquare wrapText="bothSides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tter_Energie_H13m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286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055821">
      <w:rPr>
        <w:rFonts w:ascii="Arial" w:eastAsia="Calibri" w:hAnsi="Arial" w:cs="Arial"/>
        <w:color w:val="565655"/>
        <w:sz w:val="32"/>
        <w:szCs w:val="40"/>
      </w:rPr>
      <w:t>Muster-</w:t>
    </w:r>
    <w:r w:rsidR="003A6ABD">
      <w:rPr>
        <w:rFonts w:ascii="Arial" w:eastAsia="Calibri" w:hAnsi="Arial" w:cs="Arial"/>
        <w:color w:val="565655"/>
        <w:sz w:val="32"/>
        <w:szCs w:val="40"/>
      </w:rPr>
      <w:t>Presse</w:t>
    </w:r>
    <w:r w:rsidR="00C1086A">
      <w:rPr>
        <w:rFonts w:ascii="Arial" w:eastAsia="Calibri" w:hAnsi="Arial" w:cs="Arial"/>
        <w:color w:val="565655"/>
        <w:sz w:val="32"/>
        <w:szCs w:val="40"/>
      </w:rPr>
      <w:t>artikel</w:t>
    </w:r>
  </w:p>
  <w:p w14:paraId="1F983506" w14:textId="2BD1CAD2" w:rsidR="00945918" w:rsidRPr="00055821" w:rsidRDefault="002713A2">
    <w:pPr>
      <w:rPr>
        <w:rFonts w:ascii="Arial" w:hAnsi="Arial" w:cs="Arial"/>
      </w:rPr>
    </w:pPr>
    <w:r>
      <w:rPr>
        <w:rFonts w:ascii="Arial" w:hAnsi="Arial" w:cs="Arial"/>
      </w:rPr>
      <w:t xml:space="preserve">Stand: </w:t>
    </w:r>
    <w:r w:rsidR="003A6ABD" w:rsidRPr="00055821">
      <w:rPr>
        <w:rFonts w:ascii="Arial" w:hAnsi="Arial" w:cs="Arial"/>
      </w:rPr>
      <w:t>202</w:t>
    </w:r>
    <w:r>
      <w:rPr>
        <w:rFonts w:ascii="Arial" w:hAnsi="Arial" w:cs="Arial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FD5644"/>
    <w:multiLevelType w:val="hybridMultilevel"/>
    <w:tmpl w:val="B2C6EDB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DD2902"/>
    <w:multiLevelType w:val="hybridMultilevel"/>
    <w:tmpl w:val="C4C8B64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A66355"/>
    <w:multiLevelType w:val="hybridMultilevel"/>
    <w:tmpl w:val="71D8EC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5D247B"/>
    <w:multiLevelType w:val="hybridMultilevel"/>
    <w:tmpl w:val="B7083262"/>
    <w:lvl w:ilvl="0" w:tplc="1F6AAE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0263E3"/>
    <w:multiLevelType w:val="hybridMultilevel"/>
    <w:tmpl w:val="82569D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6145"/>
    <w:rsid w:val="00004149"/>
    <w:rsid w:val="0001407F"/>
    <w:rsid w:val="00042E37"/>
    <w:rsid w:val="00055821"/>
    <w:rsid w:val="0005650D"/>
    <w:rsid w:val="00067ADF"/>
    <w:rsid w:val="000700DA"/>
    <w:rsid w:val="00080F3F"/>
    <w:rsid w:val="00085E2A"/>
    <w:rsid w:val="0008628D"/>
    <w:rsid w:val="000862D3"/>
    <w:rsid w:val="00095181"/>
    <w:rsid w:val="000A4AD7"/>
    <w:rsid w:val="000B2422"/>
    <w:rsid w:val="000C2BA2"/>
    <w:rsid w:val="000D2B0C"/>
    <w:rsid w:val="000E000E"/>
    <w:rsid w:val="000F66B0"/>
    <w:rsid w:val="00100C5C"/>
    <w:rsid w:val="00101EDC"/>
    <w:rsid w:val="00120BCD"/>
    <w:rsid w:val="001423D9"/>
    <w:rsid w:val="00157D8D"/>
    <w:rsid w:val="0016390A"/>
    <w:rsid w:val="001700E0"/>
    <w:rsid w:val="001774B3"/>
    <w:rsid w:val="001936E1"/>
    <w:rsid w:val="001B1E9C"/>
    <w:rsid w:val="001B400D"/>
    <w:rsid w:val="001C24C0"/>
    <w:rsid w:val="001E2D34"/>
    <w:rsid w:val="001F1455"/>
    <w:rsid w:val="001F2C15"/>
    <w:rsid w:val="00207B27"/>
    <w:rsid w:val="00214CCB"/>
    <w:rsid w:val="00232409"/>
    <w:rsid w:val="00236DD6"/>
    <w:rsid w:val="00237DEA"/>
    <w:rsid w:val="00245C83"/>
    <w:rsid w:val="00250486"/>
    <w:rsid w:val="00250E5B"/>
    <w:rsid w:val="00253758"/>
    <w:rsid w:val="00253C2C"/>
    <w:rsid w:val="0026035A"/>
    <w:rsid w:val="002713A2"/>
    <w:rsid w:val="002A3564"/>
    <w:rsid w:val="002A7AA1"/>
    <w:rsid w:val="00333AEA"/>
    <w:rsid w:val="003732AC"/>
    <w:rsid w:val="003A6ABD"/>
    <w:rsid w:val="003B7976"/>
    <w:rsid w:val="003C2CE1"/>
    <w:rsid w:val="003E13BA"/>
    <w:rsid w:val="003F52B5"/>
    <w:rsid w:val="0041202C"/>
    <w:rsid w:val="00427075"/>
    <w:rsid w:val="00447837"/>
    <w:rsid w:val="00501CF1"/>
    <w:rsid w:val="00534EDC"/>
    <w:rsid w:val="005426EE"/>
    <w:rsid w:val="005436B3"/>
    <w:rsid w:val="00543925"/>
    <w:rsid w:val="00556299"/>
    <w:rsid w:val="005577F4"/>
    <w:rsid w:val="005809F4"/>
    <w:rsid w:val="005869CF"/>
    <w:rsid w:val="0059518A"/>
    <w:rsid w:val="005A2F26"/>
    <w:rsid w:val="005A45EA"/>
    <w:rsid w:val="005C6C63"/>
    <w:rsid w:val="005D6BB0"/>
    <w:rsid w:val="005E4535"/>
    <w:rsid w:val="005F4F34"/>
    <w:rsid w:val="0060248A"/>
    <w:rsid w:val="0064657B"/>
    <w:rsid w:val="00657CF6"/>
    <w:rsid w:val="00676E5F"/>
    <w:rsid w:val="00677C91"/>
    <w:rsid w:val="00677FC1"/>
    <w:rsid w:val="006B35F6"/>
    <w:rsid w:val="006C4C41"/>
    <w:rsid w:val="006C5600"/>
    <w:rsid w:val="006D51AC"/>
    <w:rsid w:val="006E52CE"/>
    <w:rsid w:val="006F05B9"/>
    <w:rsid w:val="00701730"/>
    <w:rsid w:val="00720992"/>
    <w:rsid w:val="00723687"/>
    <w:rsid w:val="00751344"/>
    <w:rsid w:val="00763EFD"/>
    <w:rsid w:val="007669DF"/>
    <w:rsid w:val="00782695"/>
    <w:rsid w:val="007B4937"/>
    <w:rsid w:val="007B63D7"/>
    <w:rsid w:val="007C03A7"/>
    <w:rsid w:val="007D08BB"/>
    <w:rsid w:val="007F4538"/>
    <w:rsid w:val="007F58DD"/>
    <w:rsid w:val="00806D5F"/>
    <w:rsid w:val="00812143"/>
    <w:rsid w:val="00813098"/>
    <w:rsid w:val="00861960"/>
    <w:rsid w:val="00876CE8"/>
    <w:rsid w:val="0088470E"/>
    <w:rsid w:val="0088609F"/>
    <w:rsid w:val="008D2BDA"/>
    <w:rsid w:val="008F5F59"/>
    <w:rsid w:val="008F6B56"/>
    <w:rsid w:val="0092638A"/>
    <w:rsid w:val="00927A06"/>
    <w:rsid w:val="00941D73"/>
    <w:rsid w:val="00945918"/>
    <w:rsid w:val="00956145"/>
    <w:rsid w:val="00994D15"/>
    <w:rsid w:val="009B7B74"/>
    <w:rsid w:val="009C0D14"/>
    <w:rsid w:val="009C0D32"/>
    <w:rsid w:val="009C4A8C"/>
    <w:rsid w:val="00A05E67"/>
    <w:rsid w:val="00A06BF8"/>
    <w:rsid w:val="00A072D4"/>
    <w:rsid w:val="00A07508"/>
    <w:rsid w:val="00A14FD8"/>
    <w:rsid w:val="00A2139B"/>
    <w:rsid w:val="00A335A8"/>
    <w:rsid w:val="00A339B9"/>
    <w:rsid w:val="00A370A2"/>
    <w:rsid w:val="00A45D65"/>
    <w:rsid w:val="00AD35FF"/>
    <w:rsid w:val="00AE0D10"/>
    <w:rsid w:val="00AE4042"/>
    <w:rsid w:val="00B0556F"/>
    <w:rsid w:val="00B077AA"/>
    <w:rsid w:val="00B11EA7"/>
    <w:rsid w:val="00B27070"/>
    <w:rsid w:val="00B45423"/>
    <w:rsid w:val="00B537D7"/>
    <w:rsid w:val="00B53876"/>
    <w:rsid w:val="00B55C52"/>
    <w:rsid w:val="00B55E47"/>
    <w:rsid w:val="00B62AFC"/>
    <w:rsid w:val="00B74BD1"/>
    <w:rsid w:val="00B86665"/>
    <w:rsid w:val="00B9561F"/>
    <w:rsid w:val="00BC79ED"/>
    <w:rsid w:val="00C046AF"/>
    <w:rsid w:val="00C1086A"/>
    <w:rsid w:val="00C24E7D"/>
    <w:rsid w:val="00C25720"/>
    <w:rsid w:val="00C45340"/>
    <w:rsid w:val="00C53E29"/>
    <w:rsid w:val="00C75958"/>
    <w:rsid w:val="00CA2C46"/>
    <w:rsid w:val="00CA2CB7"/>
    <w:rsid w:val="00CC3191"/>
    <w:rsid w:val="00CC363B"/>
    <w:rsid w:val="00CE571B"/>
    <w:rsid w:val="00CF1452"/>
    <w:rsid w:val="00CF497D"/>
    <w:rsid w:val="00D11ECC"/>
    <w:rsid w:val="00D2268F"/>
    <w:rsid w:val="00D2463B"/>
    <w:rsid w:val="00D25793"/>
    <w:rsid w:val="00D34B70"/>
    <w:rsid w:val="00D370CF"/>
    <w:rsid w:val="00D5148E"/>
    <w:rsid w:val="00D64541"/>
    <w:rsid w:val="00D65335"/>
    <w:rsid w:val="00D70F9E"/>
    <w:rsid w:val="00D72212"/>
    <w:rsid w:val="00D86DDC"/>
    <w:rsid w:val="00DC4CB8"/>
    <w:rsid w:val="00DD027E"/>
    <w:rsid w:val="00DD2453"/>
    <w:rsid w:val="00DF07F0"/>
    <w:rsid w:val="00DF5EDA"/>
    <w:rsid w:val="00E17D4A"/>
    <w:rsid w:val="00E37681"/>
    <w:rsid w:val="00E41C24"/>
    <w:rsid w:val="00E4306E"/>
    <w:rsid w:val="00E53299"/>
    <w:rsid w:val="00E671D1"/>
    <w:rsid w:val="00E710E5"/>
    <w:rsid w:val="00E95F61"/>
    <w:rsid w:val="00E9762D"/>
    <w:rsid w:val="00EC1125"/>
    <w:rsid w:val="00ED7070"/>
    <w:rsid w:val="00EE106B"/>
    <w:rsid w:val="00EE350F"/>
    <w:rsid w:val="00EF07A3"/>
    <w:rsid w:val="00EF07FE"/>
    <w:rsid w:val="00EF39CB"/>
    <w:rsid w:val="00F37A2C"/>
    <w:rsid w:val="00F54DFB"/>
    <w:rsid w:val="00F9674A"/>
    <w:rsid w:val="00FB78BB"/>
    <w:rsid w:val="00FC1442"/>
    <w:rsid w:val="00FC4AA0"/>
    <w:rsid w:val="00FD1032"/>
    <w:rsid w:val="00FF390D"/>
    <w:rsid w:val="00FF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7745409"/>
  <w15:docId w15:val="{01137A47-B10A-4278-87EA-6FB2F31EB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56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565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5650D"/>
  </w:style>
  <w:style w:type="paragraph" w:styleId="Fuzeile">
    <w:name w:val="footer"/>
    <w:basedOn w:val="Standard"/>
    <w:link w:val="FuzeileZchn"/>
    <w:uiPriority w:val="99"/>
    <w:unhideWhenUsed/>
    <w:rsid w:val="000565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5650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4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4C41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51344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537D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537D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537D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537D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537D7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9C4A8C"/>
    <w:pPr>
      <w:ind w:left="720"/>
      <w:contextualSpacing/>
    </w:pPr>
  </w:style>
  <w:style w:type="paragraph" w:customStyle="1" w:styleId="Default">
    <w:name w:val="Default"/>
    <w:rsid w:val="000700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rarbeitung">
    <w:name w:val="Revision"/>
    <w:hidden/>
    <w:uiPriority w:val="99"/>
    <w:semiHidden/>
    <w:rsid w:val="00D5148E"/>
    <w:pPr>
      <w:spacing w:after="0" w:line="240" w:lineRule="auto"/>
    </w:pPr>
  </w:style>
  <w:style w:type="character" w:styleId="BesuchterLink">
    <w:name w:val="FollowedHyperlink"/>
    <w:basedOn w:val="Absatz-Standardschriftart"/>
    <w:uiPriority w:val="99"/>
    <w:semiHidden/>
    <w:unhideWhenUsed/>
    <w:rsid w:val="001E2D34"/>
    <w:rPr>
      <w:color w:val="954F72" w:themeColor="followedHyperlink"/>
      <w:u w:val="single"/>
    </w:rPr>
  </w:style>
  <w:style w:type="character" w:customStyle="1" w:styleId="rvejvd">
    <w:name w:val="rvejvd"/>
    <w:basedOn w:val="Absatz-Standardschriftart"/>
    <w:rsid w:val="00B55E47"/>
  </w:style>
  <w:style w:type="character" w:styleId="NichtaufgelsteErwhnung">
    <w:name w:val="Unresolved Mention"/>
    <w:basedOn w:val="Absatz-Standardschriftart"/>
    <w:uiPriority w:val="99"/>
    <w:semiHidden/>
    <w:unhideWhenUsed/>
    <w:rsid w:val="00A05E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26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013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5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2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52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63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1047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4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06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77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48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74620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0769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5726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6719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9572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fa.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89701-38D4-4549-97F6-F10873822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Ritter Energie- und Umwelttechnik GmbH &amp; Co. KG</Company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Buortmes, Benjamin</dc:creator>
  <cp:lastModifiedBy>Benjamin Buortmes</cp:lastModifiedBy>
  <cp:revision>64</cp:revision>
  <dcterms:created xsi:type="dcterms:W3CDTF">2020-05-29T13:58:00Z</dcterms:created>
  <dcterms:modified xsi:type="dcterms:W3CDTF">2021-07-14T07:41:00Z</dcterms:modified>
</cp:coreProperties>
</file>